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Default="00E126CA" w:rsidP="00E126CA">
      <w:pPr>
        <w:spacing w:line="480" w:lineRule="auto"/>
        <w:jc w:val="center"/>
        <w:rPr>
          <w:rFonts w:ascii="Times New Roman" w:hAnsi="Times New Roman" w:cs="Times New Roman"/>
          <w:sz w:val="24"/>
          <w:szCs w:val="24"/>
        </w:rPr>
      </w:pPr>
    </w:p>
    <w:p w:rsidR="00E126CA" w:rsidRPr="00E126CA" w:rsidRDefault="00E126CA" w:rsidP="00E126CA">
      <w:pPr>
        <w:spacing w:line="480" w:lineRule="auto"/>
        <w:jc w:val="center"/>
        <w:rPr>
          <w:rFonts w:ascii="Times New Roman" w:hAnsi="Times New Roman" w:cs="Times New Roman"/>
          <w:sz w:val="24"/>
          <w:szCs w:val="24"/>
        </w:rPr>
      </w:pPr>
      <w:r w:rsidRPr="00E126CA">
        <w:rPr>
          <w:rFonts w:ascii="Times New Roman" w:hAnsi="Times New Roman" w:cs="Times New Roman"/>
          <w:sz w:val="24"/>
          <w:szCs w:val="24"/>
        </w:rPr>
        <w:t>Freedom of Speech</w:t>
      </w:r>
    </w:p>
    <w:p w:rsidR="00E126CA" w:rsidRDefault="00E126CA" w:rsidP="00E126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126CA" w:rsidRDefault="00E126CA" w:rsidP="00E126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126CA" w:rsidRDefault="00E126CA" w:rsidP="00E126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234D" w:rsidRDefault="00F3234D">
      <w:pPr>
        <w:rPr>
          <w:rFonts w:ascii="Times New Roman" w:hAnsi="Times New Roman" w:cs="Times New Roman"/>
          <w:sz w:val="24"/>
          <w:szCs w:val="24"/>
        </w:rPr>
      </w:pPr>
      <w:r>
        <w:rPr>
          <w:rFonts w:ascii="Times New Roman" w:hAnsi="Times New Roman" w:cs="Times New Roman"/>
          <w:sz w:val="24"/>
          <w:szCs w:val="24"/>
        </w:rPr>
        <w:br w:type="page"/>
      </w:r>
    </w:p>
    <w:p w:rsidR="000C426B" w:rsidRPr="00F3234D" w:rsidRDefault="000C426B" w:rsidP="00E126CA">
      <w:pPr>
        <w:spacing w:line="480" w:lineRule="auto"/>
        <w:jc w:val="center"/>
        <w:rPr>
          <w:rFonts w:ascii="Times New Roman" w:hAnsi="Times New Roman" w:cs="Times New Roman"/>
          <w:sz w:val="24"/>
          <w:szCs w:val="24"/>
        </w:rPr>
      </w:pPr>
      <w:r w:rsidRPr="00F3234D">
        <w:rPr>
          <w:rFonts w:ascii="Times New Roman" w:hAnsi="Times New Roman" w:cs="Times New Roman"/>
          <w:sz w:val="24"/>
          <w:szCs w:val="24"/>
        </w:rPr>
        <w:lastRenderedPageBreak/>
        <w:t xml:space="preserve">Freedom </w:t>
      </w:r>
      <w:r w:rsidR="00E126CA" w:rsidRPr="00F3234D">
        <w:rPr>
          <w:rFonts w:ascii="Times New Roman" w:hAnsi="Times New Roman" w:cs="Times New Roman"/>
          <w:sz w:val="24"/>
          <w:szCs w:val="24"/>
        </w:rPr>
        <w:t>of Speech</w:t>
      </w:r>
    </w:p>
    <w:p w:rsidR="00F3234D" w:rsidRPr="00F3234D" w:rsidRDefault="00C01D33" w:rsidP="00E126CA">
      <w:pPr>
        <w:spacing w:line="480" w:lineRule="auto"/>
        <w:ind w:firstLine="284"/>
        <w:rPr>
          <w:rFonts w:ascii="Times New Roman" w:hAnsi="Times New Roman" w:cs="Times New Roman"/>
          <w:sz w:val="24"/>
          <w:szCs w:val="24"/>
        </w:rPr>
      </w:pPr>
      <w:r>
        <w:rPr>
          <w:rFonts w:ascii="Times New Roman" w:hAnsi="Times New Roman" w:cs="Times New Roman"/>
          <w:sz w:val="24"/>
          <w:szCs w:val="24"/>
        </w:rPr>
        <w:t>The situation</w:t>
      </w:r>
      <w:r w:rsidR="00F3234D" w:rsidRPr="00F3234D">
        <w:rPr>
          <w:rFonts w:ascii="Times New Roman" w:hAnsi="Times New Roman" w:cs="Times New Roman"/>
          <w:sz w:val="24"/>
          <w:szCs w:val="24"/>
        </w:rPr>
        <w:t xml:space="preserve"> can be</w:t>
      </w:r>
      <w:r w:rsidR="00EC212B">
        <w:rPr>
          <w:rFonts w:ascii="Times New Roman" w:hAnsi="Times New Roman" w:cs="Times New Roman"/>
          <w:sz w:val="24"/>
          <w:szCs w:val="24"/>
        </w:rPr>
        <w:t xml:space="preserve"> </w:t>
      </w:r>
      <w:r>
        <w:rPr>
          <w:rFonts w:ascii="Times New Roman" w:hAnsi="Times New Roman" w:cs="Times New Roman"/>
          <w:sz w:val="24"/>
          <w:szCs w:val="24"/>
        </w:rPr>
        <w:t>interpreted</w:t>
      </w:r>
      <w:r w:rsidR="00EC212B">
        <w:rPr>
          <w:rFonts w:ascii="Times New Roman" w:hAnsi="Times New Roman" w:cs="Times New Roman"/>
          <w:sz w:val="24"/>
          <w:szCs w:val="24"/>
        </w:rPr>
        <w:t xml:space="preserve"> well</w:t>
      </w:r>
      <w:r w:rsidR="00F3234D" w:rsidRPr="00F3234D">
        <w:rPr>
          <w:rFonts w:ascii="Times New Roman" w:hAnsi="Times New Roman" w:cs="Times New Roman"/>
          <w:sz w:val="24"/>
          <w:szCs w:val="24"/>
        </w:rPr>
        <w:t xml:space="preserve"> by reviewing the First Amendment of the Constitution of the United States. According to Aitchison (2015), the Congress argue against cases of freedom of speech, the press and the right of the people to peaceably assembl</w:t>
      </w:r>
      <w:r>
        <w:rPr>
          <w:rFonts w:ascii="Times New Roman" w:hAnsi="Times New Roman" w:cs="Times New Roman"/>
          <w:sz w:val="24"/>
          <w:szCs w:val="24"/>
        </w:rPr>
        <w:t>e among others under the S</w:t>
      </w:r>
      <w:r w:rsidR="00F3234D" w:rsidRPr="00F3234D">
        <w:rPr>
          <w:rFonts w:ascii="Times New Roman" w:hAnsi="Times New Roman" w:cs="Times New Roman"/>
          <w:sz w:val="24"/>
          <w:szCs w:val="24"/>
        </w:rPr>
        <w:t xml:space="preserve">ection 10b of the constitution. The First Amendment protected the accountant's speech </w:t>
      </w:r>
      <w:r w:rsidR="00EC212B">
        <w:rPr>
          <w:rFonts w:ascii="Times New Roman" w:hAnsi="Times New Roman" w:cs="Times New Roman"/>
          <w:sz w:val="24"/>
          <w:szCs w:val="24"/>
        </w:rPr>
        <w:t xml:space="preserve">and </w:t>
      </w:r>
      <w:r w:rsidR="00F3234D" w:rsidRPr="00F3234D">
        <w:rPr>
          <w:rFonts w:ascii="Times New Roman" w:hAnsi="Times New Roman" w:cs="Times New Roman"/>
          <w:sz w:val="24"/>
          <w:szCs w:val="24"/>
        </w:rPr>
        <w:t>means that his actions were justified. Free speech is one of the most recognised liberties in the United States. However, free speech often tends to conflicts with other rights and liberties hence leading to the question of ‘’what are the limits of free speech?’’.</w:t>
      </w:r>
    </w:p>
    <w:p w:rsidR="00F3234D" w:rsidRPr="00F3234D" w:rsidRDefault="00F3234D" w:rsidP="00E126CA">
      <w:pPr>
        <w:spacing w:line="480" w:lineRule="auto"/>
        <w:ind w:firstLine="284"/>
        <w:rPr>
          <w:rFonts w:ascii="Times New Roman" w:hAnsi="Times New Roman" w:cs="Times New Roman"/>
          <w:sz w:val="24"/>
          <w:szCs w:val="24"/>
        </w:rPr>
      </w:pPr>
      <w:r w:rsidRPr="00F3234D">
        <w:rPr>
          <w:rFonts w:ascii="Times New Roman" w:hAnsi="Times New Roman" w:cs="Times New Roman"/>
          <w:sz w:val="24"/>
          <w:szCs w:val="24"/>
        </w:rPr>
        <w:t xml:space="preserve">Free speech has attracted different definitions among many courts in the United States. One of the reasons why the First Amendment supported the accountant's speech is because pure speech is allowed. Pure speech is the expression of thoughts and opinions verbally before a willing audience (Aitchison, 2015). The intention of the activity is also important to consider during the judgment of the outcomes. The accountant provided the newspaper with enough evidence in support of his statement against his actions with hope to alert the public of possible misallocation of funds. However, the sheriff’s office defended these accusations arguing that the matter was related to job-related duties. Besides, the courts have generally protected pure speech from government regulation. This means that individuals can voice our thoughts and expressions to the media and public as long as they don’t cause violence or incitements. </w:t>
      </w:r>
    </w:p>
    <w:p w:rsidR="00F3234D" w:rsidRPr="00F3234D" w:rsidRDefault="00F3234D" w:rsidP="00E126CA">
      <w:pPr>
        <w:spacing w:line="480" w:lineRule="auto"/>
        <w:ind w:firstLine="284"/>
        <w:rPr>
          <w:rFonts w:ascii="Times New Roman" w:hAnsi="Times New Roman" w:cs="Times New Roman"/>
          <w:sz w:val="24"/>
          <w:szCs w:val="24"/>
        </w:rPr>
      </w:pPr>
      <w:r w:rsidRPr="00F3234D">
        <w:rPr>
          <w:rFonts w:ascii="Times New Roman" w:hAnsi="Times New Roman" w:cs="Times New Roman"/>
          <w:sz w:val="24"/>
          <w:szCs w:val="24"/>
        </w:rPr>
        <w:t>One aspect of the assigned reading that I found to be of particular interest is speech-plus. This is different from</w:t>
      </w:r>
      <w:r w:rsidR="00FF5B45">
        <w:rPr>
          <w:rFonts w:ascii="Times New Roman" w:hAnsi="Times New Roman" w:cs="Times New Roman"/>
          <w:sz w:val="24"/>
          <w:szCs w:val="24"/>
        </w:rPr>
        <w:t xml:space="preserve"> pure speech because it</w:t>
      </w:r>
      <w:r w:rsidRPr="00F3234D">
        <w:rPr>
          <w:rFonts w:ascii="Times New Roman" w:hAnsi="Times New Roman" w:cs="Times New Roman"/>
          <w:sz w:val="24"/>
          <w:szCs w:val="24"/>
        </w:rPr>
        <w:t xml:space="preserve"> involves actions that may be characterised by demonstrations, violence and words that end up inciting the public. Besides, speech-plus is not protected generally wholly as the pure speech is. This is because of the actions and results </w:t>
      </w:r>
      <w:r w:rsidRPr="00F3234D">
        <w:rPr>
          <w:rFonts w:ascii="Times New Roman" w:hAnsi="Times New Roman" w:cs="Times New Roman"/>
          <w:sz w:val="24"/>
          <w:szCs w:val="24"/>
        </w:rPr>
        <w:lastRenderedPageBreak/>
        <w:t>of the speech-plus can be dangerous and threatening to the entire piece of the community. For that reason, the courts have asserted that peaceful demonstrations may not be dangerous to public safety or trespass illegally (Aitchison, 2015).</w:t>
      </w:r>
    </w:p>
    <w:p w:rsidR="00F3234D" w:rsidRPr="00F3234D" w:rsidRDefault="00F3234D" w:rsidP="00E126CA">
      <w:pPr>
        <w:spacing w:line="480" w:lineRule="auto"/>
        <w:ind w:firstLine="284"/>
        <w:rPr>
          <w:rFonts w:ascii="Times New Roman" w:hAnsi="Times New Roman" w:cs="Times New Roman"/>
          <w:sz w:val="24"/>
          <w:szCs w:val="24"/>
        </w:rPr>
      </w:pPr>
      <w:r w:rsidRPr="00F3234D">
        <w:rPr>
          <w:rFonts w:ascii="Times New Roman" w:hAnsi="Times New Roman" w:cs="Times New Roman"/>
          <w:sz w:val="24"/>
          <w:szCs w:val="24"/>
        </w:rPr>
        <w:t>Moreover, one aspect that has not been alluded to me by my peers is the rights that the First Amendment fails to grant the public. According to Aitchison (2015), one of the rights that are not granted is the Right to Say Anything. Although freedom of speech is one of the pilla</w:t>
      </w:r>
      <w:bookmarkStart w:id="0" w:name="_GoBack"/>
      <w:bookmarkEnd w:id="0"/>
      <w:r w:rsidRPr="00F3234D">
        <w:rPr>
          <w:rFonts w:ascii="Times New Roman" w:hAnsi="Times New Roman" w:cs="Times New Roman"/>
          <w:sz w:val="24"/>
          <w:szCs w:val="24"/>
        </w:rPr>
        <w:t>rs of American Democracy, it is limited in certain contexts and situations. Some of the situations include; blackmailing, true threats, perjury, fighting words as well as incitement to imminent lawless actions. This is because these situations are prone to cause violence among the public hence violating the peace of the whole community.</w:t>
      </w:r>
    </w:p>
    <w:p w:rsidR="000C426B" w:rsidRPr="00FF5B45" w:rsidRDefault="000C426B" w:rsidP="00F3234D">
      <w:pPr>
        <w:spacing w:line="480" w:lineRule="auto"/>
        <w:rPr>
          <w:rFonts w:ascii="Times New Roman" w:hAnsi="Times New Roman" w:cs="Times New Roman"/>
          <w:i/>
          <w:sz w:val="24"/>
          <w:szCs w:val="24"/>
        </w:rPr>
      </w:pPr>
      <w:r w:rsidRPr="00FF5B45">
        <w:rPr>
          <w:rFonts w:ascii="Times New Roman" w:hAnsi="Times New Roman" w:cs="Times New Roman"/>
          <w:i/>
          <w:sz w:val="24"/>
          <w:szCs w:val="24"/>
        </w:rPr>
        <w:t>Do you think that the First Amendment is relevant as far as protection of the freedom of speech is concerned?</w:t>
      </w: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C212B" w:rsidRDefault="00EC212B"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E126CA" w:rsidRDefault="00E126CA" w:rsidP="00F3234D">
      <w:pPr>
        <w:spacing w:line="480" w:lineRule="auto"/>
        <w:rPr>
          <w:rFonts w:ascii="Times New Roman" w:hAnsi="Times New Roman" w:cs="Times New Roman"/>
          <w:sz w:val="24"/>
          <w:szCs w:val="24"/>
        </w:rPr>
      </w:pPr>
    </w:p>
    <w:p w:rsidR="000C426B" w:rsidRPr="00F3234D" w:rsidRDefault="000C426B" w:rsidP="00E126CA">
      <w:pPr>
        <w:spacing w:line="480" w:lineRule="auto"/>
        <w:jc w:val="center"/>
        <w:rPr>
          <w:rFonts w:ascii="Times New Roman" w:hAnsi="Times New Roman" w:cs="Times New Roman"/>
          <w:sz w:val="24"/>
          <w:szCs w:val="24"/>
        </w:rPr>
      </w:pPr>
      <w:r w:rsidRPr="00F3234D">
        <w:rPr>
          <w:rFonts w:ascii="Times New Roman" w:hAnsi="Times New Roman" w:cs="Times New Roman"/>
          <w:sz w:val="24"/>
          <w:szCs w:val="24"/>
        </w:rPr>
        <w:lastRenderedPageBreak/>
        <w:t>References</w:t>
      </w:r>
    </w:p>
    <w:p w:rsidR="007554F0" w:rsidRPr="00F3234D" w:rsidRDefault="000C426B" w:rsidP="00E126CA">
      <w:pPr>
        <w:spacing w:line="480" w:lineRule="auto"/>
        <w:ind w:left="284" w:hanging="284"/>
        <w:rPr>
          <w:rFonts w:ascii="Times New Roman" w:hAnsi="Times New Roman" w:cs="Times New Roman"/>
          <w:sz w:val="24"/>
          <w:szCs w:val="24"/>
        </w:rPr>
      </w:pPr>
      <w:r w:rsidRPr="00F3234D">
        <w:rPr>
          <w:rFonts w:ascii="Times New Roman" w:hAnsi="Times New Roman" w:cs="Times New Roman"/>
          <w:sz w:val="24"/>
          <w:szCs w:val="24"/>
        </w:rPr>
        <w:t>Aitchison, Will (2015). The rights of law enforcement officers (7th edition). Labor Relations Information System</w:t>
      </w:r>
      <w:r w:rsidR="00E126CA">
        <w:rPr>
          <w:rFonts w:ascii="Times New Roman" w:hAnsi="Times New Roman" w:cs="Times New Roman"/>
          <w:sz w:val="24"/>
          <w:szCs w:val="24"/>
        </w:rPr>
        <w:t>.</w:t>
      </w:r>
    </w:p>
    <w:sectPr w:rsidR="007554F0" w:rsidRPr="00F3234D" w:rsidSect="00E126C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40C" w:rsidRDefault="0063540C" w:rsidP="00E126CA">
      <w:pPr>
        <w:spacing w:after="0" w:line="240" w:lineRule="auto"/>
      </w:pPr>
      <w:r>
        <w:separator/>
      </w:r>
    </w:p>
  </w:endnote>
  <w:endnote w:type="continuationSeparator" w:id="1">
    <w:p w:rsidR="0063540C" w:rsidRDefault="0063540C" w:rsidP="00E126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40C" w:rsidRDefault="0063540C" w:rsidP="00E126CA">
      <w:pPr>
        <w:spacing w:after="0" w:line="240" w:lineRule="auto"/>
      </w:pPr>
      <w:r>
        <w:separator/>
      </w:r>
    </w:p>
  </w:footnote>
  <w:footnote w:type="continuationSeparator" w:id="1">
    <w:p w:rsidR="0063540C" w:rsidRDefault="0063540C" w:rsidP="00E126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3668009"/>
      <w:docPartObj>
        <w:docPartGallery w:val="Page Numbers (Top of Page)"/>
        <w:docPartUnique/>
      </w:docPartObj>
    </w:sdtPr>
    <w:sdtEndPr>
      <w:rPr>
        <w:noProof/>
      </w:rPr>
    </w:sdtEndPr>
    <w:sdtContent>
      <w:p w:rsidR="00E126CA" w:rsidRPr="00E126CA" w:rsidRDefault="00E126CA" w:rsidP="00E126CA">
        <w:pPr>
          <w:pStyle w:val="Header"/>
          <w:spacing w:line="480" w:lineRule="auto"/>
          <w:rPr>
            <w:rFonts w:ascii="Times New Roman" w:hAnsi="Times New Roman" w:cs="Times New Roman"/>
            <w:sz w:val="24"/>
            <w:szCs w:val="24"/>
          </w:rPr>
        </w:pPr>
        <w:r>
          <w:rPr>
            <w:rFonts w:ascii="Times New Roman" w:hAnsi="Times New Roman" w:cs="Times New Roman"/>
            <w:sz w:val="24"/>
            <w:szCs w:val="24"/>
          </w:rPr>
          <w:t>FRE</w:t>
        </w:r>
        <w:r w:rsidRPr="00E126CA">
          <w:rPr>
            <w:rFonts w:ascii="Times New Roman" w:hAnsi="Times New Roman" w:cs="Times New Roman"/>
            <w:sz w:val="24"/>
            <w:szCs w:val="24"/>
          </w:rPr>
          <w:t>EDOM OF SPEECH</w:t>
        </w:r>
        <w:r w:rsidR="00EC212B">
          <w:rPr>
            <w:rFonts w:ascii="Times New Roman" w:hAnsi="Times New Roman" w:cs="Times New Roman"/>
            <w:sz w:val="24"/>
            <w:szCs w:val="24"/>
          </w:rPr>
          <w:t xml:space="preserve">                                                                                                          </w:t>
        </w:r>
        <w:r w:rsidR="009417F4" w:rsidRPr="00E126CA">
          <w:rPr>
            <w:rFonts w:ascii="Times New Roman" w:hAnsi="Times New Roman" w:cs="Times New Roman"/>
            <w:sz w:val="24"/>
            <w:szCs w:val="24"/>
          </w:rPr>
          <w:fldChar w:fldCharType="begin"/>
        </w:r>
        <w:r w:rsidRPr="00E126CA">
          <w:rPr>
            <w:rFonts w:ascii="Times New Roman" w:hAnsi="Times New Roman" w:cs="Times New Roman"/>
            <w:sz w:val="24"/>
            <w:szCs w:val="24"/>
          </w:rPr>
          <w:instrText xml:space="preserve"> PAGE   \* MERGEFORMAT </w:instrText>
        </w:r>
        <w:r w:rsidR="009417F4" w:rsidRPr="00E126CA">
          <w:rPr>
            <w:rFonts w:ascii="Times New Roman" w:hAnsi="Times New Roman" w:cs="Times New Roman"/>
            <w:sz w:val="24"/>
            <w:szCs w:val="24"/>
          </w:rPr>
          <w:fldChar w:fldCharType="separate"/>
        </w:r>
        <w:r w:rsidR="00EC212B">
          <w:rPr>
            <w:rFonts w:ascii="Times New Roman" w:hAnsi="Times New Roman" w:cs="Times New Roman"/>
            <w:noProof/>
            <w:sz w:val="24"/>
            <w:szCs w:val="24"/>
          </w:rPr>
          <w:t>2</w:t>
        </w:r>
        <w:r w:rsidR="009417F4" w:rsidRPr="00E126C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6CA" w:rsidRPr="00E126CA" w:rsidRDefault="00E126CA" w:rsidP="00E126CA">
    <w:pPr>
      <w:pStyle w:val="Header"/>
      <w:spacing w:line="480" w:lineRule="auto"/>
      <w:rPr>
        <w:rFonts w:ascii="Times New Roman" w:hAnsi="Times New Roman" w:cs="Times New Roman"/>
        <w:sz w:val="24"/>
        <w:szCs w:val="24"/>
      </w:rPr>
    </w:pPr>
    <w:r w:rsidRPr="00E126CA">
      <w:rPr>
        <w:rFonts w:ascii="Times New Roman" w:hAnsi="Times New Roman" w:cs="Times New Roman"/>
        <w:sz w:val="24"/>
        <w:szCs w:val="24"/>
      </w:rPr>
      <w:t>Running Head: FREEDOM OF SPEECH</w:t>
    </w:r>
  </w:p>
  <w:p w:rsidR="00E126CA" w:rsidRPr="00E126CA" w:rsidRDefault="00E126CA">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D6BA5"/>
    <w:rsid w:val="000C426B"/>
    <w:rsid w:val="00135F7F"/>
    <w:rsid w:val="0063540C"/>
    <w:rsid w:val="006D6BA5"/>
    <w:rsid w:val="007554F0"/>
    <w:rsid w:val="008F6BBD"/>
    <w:rsid w:val="009417F4"/>
    <w:rsid w:val="00C01D33"/>
    <w:rsid w:val="00D7403F"/>
    <w:rsid w:val="00D8021B"/>
    <w:rsid w:val="00E064E8"/>
    <w:rsid w:val="00E126CA"/>
    <w:rsid w:val="00EB5793"/>
    <w:rsid w:val="00EC212B"/>
    <w:rsid w:val="00ED20A8"/>
    <w:rsid w:val="00F3234D"/>
    <w:rsid w:val="00F369D1"/>
    <w:rsid w:val="00FF5B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7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6CA"/>
  </w:style>
  <w:style w:type="paragraph" w:styleId="Footer">
    <w:name w:val="footer"/>
    <w:basedOn w:val="Normal"/>
    <w:link w:val="FooterChar"/>
    <w:uiPriority w:val="99"/>
    <w:unhideWhenUsed/>
    <w:rsid w:val="00E12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6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2018-10-11T06:36:00Z</dcterms:created>
  <dcterms:modified xsi:type="dcterms:W3CDTF">2018-10-11T06:36:00Z</dcterms:modified>
</cp:coreProperties>
</file>